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08:36 МСК · База обновлена: 25.07.2026, 08:21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СТРУКТУРНЫМ ЭЛЕМЕНТАМ ГОСУДАРСТВЕННОГО ИНФОРМАЦИОННОГО СТАНДАРТА ЛЕКАРСТВЕННЫХ СРЕДСТВ, СОДЕРЖАЩИМ ОФИЦИАЛЬНУЮ ИНФОРМАЦИЮ О ЛЕКАРСТВЕННОМ СРЕДСТВЕ, РАЗРЕШЕННОМ К МЕДИЦИНСКОМУ ПРИМЕНЕНИЮ, НЕ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клинико-фармакологическая статья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паспорт лекарственного препарата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Государственный реестр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фармакопейная статья лекарственного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Государственный реестр лекарственных средств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БЕЗ ПРИМЕНЕНИЯ СТАБИЛИЗАТОРА В АПТЕКЕ МОЖЕТ БЫТЬ ИЗГОТОВЛЕНА СУСПЕНЗИЯ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фурацилина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цинка оксида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анестезина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цинка оксида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ВЫБОРЕ НОМЕРА СТУПКИ ОРИЕНТИРУЮТСЯ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максимальные загрузки ступок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минимальные загрузки ступок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оптимальные загрузки ступок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время измельчения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оптимальные загрузки ступок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ГАЛЕНОВЫМ ПРЕПАРАТАМ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микстуры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болюсы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спансулы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настойки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настойки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АРДУАН ОТНОСИТСЯ 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миорелаксантам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М-холиномиметикам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М-холиноблокаторам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ганглиоблокаторам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миорелаксантам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ИСКЛЮЧЕНИЯ ОТКАЗОВ ПОКУПАТЕЛЯМ И ФОРМИРОВАНИЯ ПОЛОЖИТЕЛЬНОГО ИМИДЖА АПТЕЧНОЙ ОРГАНИЗАЦИИ НЕОБХОДИМО ЕЖЕДНЕВНО РЕГИСТРИРОВАТЬ СПРОС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угасающий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сезонный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неудовлетворённый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действительный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неудовлетворённый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НИЗКОМОЛЕКУЛЯРНЫМ ГЕПАРИНАМ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Фраксипарин, Эноксапарин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Гепарин, Гирудин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Неодикумарин, Синкумар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Варфарин, Фениндион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Фраксипарин, Эноксапарин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ТРАВА СУШЕНИЦЫ ТОПЯНОЙ СОДЕРЖИТ БИОЛОГИЧЕСКИ АКТИВНЫЕ СОЕДИНЕНИЯ, ОПРЕДЕЛЯЮЩИЕ ФАРМАКОЛОГИЧЕСКОЕ ДЕЙСТВИЕ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полисахариды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лигнаны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алкалоиды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флавоноиды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флавоноиды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ХАРАКТЕРНОЙ РЕАКЦИЕЙ НА ФЛАВОНОИДЫ (ЗА ИСКЛЮЧЕНИЕМ ХАЛКОНОВ И АУРОНОВ)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реакция Борнтрегера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цианидиновая проба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реакция гемолиза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пенообразование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цианидиновая проба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НАИБОЛЕЕ ПРОЧНОЙ ФОРМЕ СВЯЗИ ВОДЫ В МАТЕРИАЛЕ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физико-химическую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физико-механическую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влагу макрокапилляров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химическую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